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6AF" w:rsidRPr="00D13575" w:rsidRDefault="00A8305A" w:rsidP="00D13575">
      <w:pPr>
        <w:spacing w:line="20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-198755</wp:posOffset>
            </wp:positionV>
            <wp:extent cx="1078230" cy="1475740"/>
            <wp:effectExtent l="19050" t="0" r="762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4096385</wp:posOffset>
            </wp:positionH>
            <wp:positionV relativeFrom="page">
              <wp:posOffset>800100</wp:posOffset>
            </wp:positionV>
            <wp:extent cx="2734310" cy="12192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3116AF" w:rsidRDefault="00D13575">
      <w:pPr>
        <w:spacing w:line="0" w:lineRule="atLeast"/>
        <w:jc w:val="center"/>
        <w:rPr>
          <w:rFonts w:ascii="Britannic Bold" w:eastAsia="Britannic Bold" w:hAnsi="Britannic Bold"/>
          <w:b/>
          <w:color w:val="0070C0"/>
          <w:sz w:val="48"/>
        </w:rPr>
      </w:pPr>
      <w:r>
        <w:rPr>
          <w:rFonts w:ascii="Britannic Bold" w:eastAsia="Britannic Bold" w:hAnsi="Britannic Bold"/>
          <w:b/>
          <w:color w:val="0070C0"/>
          <w:sz w:val="48"/>
        </w:rPr>
        <w:t>AGROPOLI</w:t>
      </w:r>
      <w:r w:rsidR="003116AF">
        <w:rPr>
          <w:rFonts w:ascii="Britannic Bold" w:eastAsia="Britannic Bold" w:hAnsi="Britannic Bold"/>
          <w:b/>
          <w:color w:val="0070C0"/>
          <w:sz w:val="48"/>
        </w:rPr>
        <w:t xml:space="preserve"> </w:t>
      </w:r>
      <w:r w:rsidR="00B66E8A">
        <w:rPr>
          <w:rFonts w:ascii="Britannic Bold" w:eastAsia="Britannic Bold" w:hAnsi="Britannic Bold"/>
          <w:b/>
          <w:color w:val="0070C0"/>
          <w:sz w:val="48"/>
        </w:rPr>
        <w:t>“</w:t>
      </w:r>
      <w:r w:rsidR="003116AF">
        <w:rPr>
          <w:rFonts w:ascii="Britannic Bold" w:eastAsia="Britannic Bold" w:hAnsi="Britannic Bold"/>
          <w:b/>
          <w:color w:val="0070C0"/>
          <w:sz w:val="48"/>
        </w:rPr>
        <w:t>CITTA' CHE LEGGE</w:t>
      </w:r>
      <w:r w:rsidR="00B66E8A">
        <w:rPr>
          <w:rFonts w:ascii="Britannic Bold" w:eastAsia="Britannic Bold" w:hAnsi="Britannic Bold"/>
          <w:b/>
          <w:color w:val="0070C0"/>
          <w:sz w:val="48"/>
        </w:rPr>
        <w:t>”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3116AF" w:rsidRDefault="00B66E8A">
      <w:pPr>
        <w:spacing w:line="0" w:lineRule="atLeast"/>
        <w:jc w:val="center"/>
        <w:rPr>
          <w:rFonts w:ascii="Britannic Bold" w:eastAsia="Britannic Bold" w:hAnsi="Britannic Bold"/>
          <w:b/>
          <w:color w:val="0070C0"/>
          <w:sz w:val="48"/>
        </w:rPr>
      </w:pPr>
      <w:r>
        <w:rPr>
          <w:rFonts w:ascii="Britannic Bold" w:eastAsia="Britannic Bold" w:hAnsi="Britannic Bold"/>
          <w:b/>
          <w:color w:val="0070C0"/>
          <w:sz w:val="48"/>
        </w:rPr>
        <w:t>“</w:t>
      </w:r>
      <w:r w:rsidR="003116AF">
        <w:rPr>
          <w:rFonts w:ascii="Britannic Bold" w:eastAsia="Britannic Bold" w:hAnsi="Britannic Bold"/>
          <w:b/>
          <w:color w:val="0070C0"/>
          <w:sz w:val="48"/>
        </w:rPr>
        <w:t>PATTO PER LA LETTURA</w:t>
      </w:r>
      <w:r>
        <w:rPr>
          <w:rFonts w:ascii="Britannic Bold" w:eastAsia="Britannic Bold" w:hAnsi="Britannic Bold"/>
          <w:b/>
          <w:color w:val="0070C0"/>
          <w:sz w:val="48"/>
        </w:rPr>
        <w:t>”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 w:rsidP="007B2868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39" w:lineRule="auto"/>
        <w:jc w:val="center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“</w:t>
      </w:r>
      <w:r>
        <w:rPr>
          <w:rFonts w:ascii="Arial" w:eastAsia="Arial" w:hAnsi="Arial"/>
          <w:i/>
          <w:color w:val="333333"/>
          <w:sz w:val="16"/>
        </w:rPr>
        <w:t>Leggere è una ricchezza per la persona e per la comunità. È una porta ch</w:t>
      </w:r>
      <w:r w:rsidR="00D13575">
        <w:rPr>
          <w:rFonts w:ascii="Arial" w:eastAsia="Arial" w:hAnsi="Arial"/>
          <w:i/>
          <w:color w:val="333333"/>
          <w:sz w:val="16"/>
        </w:rPr>
        <w:t>e ci apre alla conoscenza, all</w:t>
      </w:r>
      <w:r>
        <w:rPr>
          <w:rFonts w:ascii="Arial" w:eastAsia="Arial" w:hAnsi="Arial"/>
          <w:i/>
          <w:color w:val="333333"/>
          <w:sz w:val="16"/>
        </w:rPr>
        <w:t>a bellezza, a una maggiore</w:t>
      </w:r>
      <w:r>
        <w:rPr>
          <w:rFonts w:ascii="Arial" w:eastAsia="Arial" w:hAnsi="Arial"/>
          <w:color w:val="333333"/>
          <w:sz w:val="16"/>
        </w:rPr>
        <w:t xml:space="preserve"> </w:t>
      </w:r>
      <w:r>
        <w:rPr>
          <w:rFonts w:ascii="Arial" w:eastAsia="Arial" w:hAnsi="Arial"/>
          <w:i/>
          <w:color w:val="333333"/>
          <w:sz w:val="16"/>
        </w:rPr>
        <w:t>consapevolezza delle nostre radici, ai sentimenti degli altri che spesso ci fanno scoprire anche i nostri sentimenti nascosti. Non è vero che la lettura sia stata e sia un’abitudine di personalità introverse. È</w:t>
      </w:r>
      <w:r w:rsidR="00D13575">
        <w:rPr>
          <w:rFonts w:ascii="Arial" w:eastAsia="Arial" w:hAnsi="Arial"/>
          <w:i/>
          <w:color w:val="333333"/>
          <w:sz w:val="16"/>
        </w:rPr>
        <w:t xml:space="preserve"> vero il contrario: è una chia</w:t>
      </w:r>
      <w:r>
        <w:rPr>
          <w:rFonts w:ascii="Arial" w:eastAsia="Arial" w:hAnsi="Arial"/>
          <w:i/>
          <w:color w:val="333333"/>
          <w:sz w:val="16"/>
        </w:rPr>
        <w:t>ve per diventare cittadini del mondo, per conoscere esperienze lontane, per comprendere le contraddizioni e le storture, ma anche per comprendere le grandi potenzialità del mondo che ci circonda. È</w:t>
      </w:r>
      <w:r w:rsidR="00D13575">
        <w:rPr>
          <w:rFonts w:ascii="Arial" w:eastAsia="Arial" w:hAnsi="Arial"/>
          <w:i/>
          <w:color w:val="333333"/>
          <w:sz w:val="16"/>
        </w:rPr>
        <w:t>’ un modo per far nascere sp</w:t>
      </w:r>
      <w:r>
        <w:rPr>
          <w:rFonts w:ascii="Arial" w:eastAsia="Arial" w:hAnsi="Arial"/>
          <w:i/>
          <w:color w:val="333333"/>
          <w:sz w:val="16"/>
        </w:rPr>
        <w:t>eranze, per coltivarle, per condividerle</w:t>
      </w:r>
      <w:r>
        <w:rPr>
          <w:rFonts w:ascii="Arial" w:eastAsia="Arial" w:hAnsi="Arial"/>
          <w:color w:val="333333"/>
          <w:sz w:val="16"/>
        </w:rPr>
        <w:t>”.</w:t>
      </w:r>
    </w:p>
    <w:p w:rsidR="003116AF" w:rsidRDefault="003116AF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0" w:lineRule="atLeast"/>
        <w:jc w:val="center"/>
        <w:rPr>
          <w:rFonts w:ascii="Arial" w:eastAsia="Arial" w:hAnsi="Arial"/>
          <w:b/>
          <w:color w:val="333333"/>
          <w:sz w:val="16"/>
        </w:rPr>
      </w:pPr>
      <w:r>
        <w:rPr>
          <w:rFonts w:ascii="Arial" w:eastAsia="Arial" w:hAnsi="Arial"/>
          <w:b/>
          <w:color w:val="333333"/>
          <w:sz w:val="16"/>
        </w:rPr>
        <w:t>Il Presidente della Repubblica</w:t>
      </w:r>
    </w:p>
    <w:p w:rsidR="003116AF" w:rsidRDefault="003116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0" w:lineRule="atLeast"/>
        <w:jc w:val="center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Sergio Mattarella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116AF" w:rsidRDefault="003116AF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3116AF" w:rsidRDefault="003116AF">
      <w:pPr>
        <w:spacing w:line="0" w:lineRule="atLeast"/>
        <w:jc w:val="center"/>
        <w:rPr>
          <w:sz w:val="22"/>
        </w:rPr>
        <w:sectPr w:rsidR="003116AF">
          <w:pgSz w:w="11900" w:h="16840"/>
          <w:pgMar w:top="1440" w:right="1140" w:bottom="476" w:left="1160" w:header="0" w:footer="0" w:gutter="0"/>
          <w:cols w:space="0" w:equalWidth="0">
            <w:col w:w="9600"/>
          </w:cols>
          <w:docGrid w:linePitch="360"/>
        </w:sectPr>
      </w:pPr>
    </w:p>
    <w:p w:rsidR="003116AF" w:rsidRDefault="003116AF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2"/>
        </w:rPr>
      </w:pPr>
      <w:bookmarkStart w:id="0" w:name="page2"/>
      <w:bookmarkEnd w:id="0"/>
      <w:r>
        <w:rPr>
          <w:rFonts w:ascii="Britannic Bold" w:eastAsia="Britannic Bold" w:hAnsi="Britannic Bold"/>
          <w:b/>
          <w:color w:val="0070C0"/>
          <w:sz w:val="22"/>
        </w:rPr>
        <w:lastRenderedPageBreak/>
        <w:t>PREMESSA</w:t>
      </w:r>
    </w:p>
    <w:p w:rsidR="003116AF" w:rsidRDefault="003116AF">
      <w:pPr>
        <w:spacing w:line="4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55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Libri e lettura rappresentano strumenti fondamentali per la crescita culturale, sociale ed economica di una Comunità. La Costituzione italiana si impegna a creare pari opportunità per tutti i cittadini e a garantire loro libertà, eguaglianza e lo sviluppo della società e dell’individuo. Questi obiettivi potranno essere raggiunti solo attraverso la capacità di cittadini ben informati di esercitare i propri diritti democratici e partecipare attivamente alla vita sociale e pubblica. Lo sviluppo democratico ha bisogno di individui preparati, ma soprattutto di un accesso libero e senza ostacoli all’informazione, alla cultura, al pensiero.</w:t>
      </w:r>
    </w:p>
    <w:p w:rsidR="003116AF" w:rsidRDefault="003116AF">
      <w:pPr>
        <w:spacing w:line="62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30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Affermare il valore dei libri e della lettura significa garantire al paese una crescita non solo culturale, ma anche economica e occupazionale.</w:t>
      </w:r>
    </w:p>
    <w:p w:rsidR="003116AF" w:rsidRDefault="003116AF">
      <w:pPr>
        <w:spacing w:line="27" w:lineRule="exact"/>
        <w:rPr>
          <w:rFonts w:ascii="Times New Roman" w:eastAsia="Times New Roman" w:hAnsi="Times New Roman"/>
        </w:rPr>
      </w:pPr>
    </w:p>
    <w:p w:rsidR="003116AF" w:rsidRDefault="00D13575">
      <w:pPr>
        <w:spacing w:line="0" w:lineRule="atLeast"/>
        <w:ind w:left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La Biblioteca di Agropoli</w:t>
      </w:r>
      <w:r w:rsidR="003116AF">
        <w:rPr>
          <w:rFonts w:ascii="Calibri Light" w:eastAsia="Calibri Light" w:hAnsi="Calibri Light"/>
          <w:sz w:val="22"/>
        </w:rPr>
        <w:t xml:space="preserve">, quale spazio della e per la Comunità, è </w:t>
      </w:r>
      <w:r w:rsidR="003116AF">
        <w:rPr>
          <w:rFonts w:ascii="Calibri Light" w:eastAsia="Calibri Light" w:hAnsi="Calibri Light"/>
          <w:b/>
          <w:sz w:val="22"/>
        </w:rPr>
        <w:t>Inclusiva, Partecipata, Diffusa e Gratuita</w:t>
      </w:r>
      <w:r w:rsidR="003116AF">
        <w:rPr>
          <w:rFonts w:ascii="Calibri Light" w:eastAsia="Calibri Light" w:hAnsi="Calibri Light"/>
          <w:sz w:val="22"/>
        </w:rPr>
        <w:t>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37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CHE COS'È IL PATTO PER LA LETTURA</w:t>
      </w:r>
    </w:p>
    <w:p w:rsidR="003116AF" w:rsidRDefault="003116AF">
      <w:pPr>
        <w:spacing w:line="40" w:lineRule="exact"/>
        <w:rPr>
          <w:rFonts w:ascii="Times New Roman" w:eastAsia="Times New Roman" w:hAnsi="Times New Roman"/>
        </w:rPr>
      </w:pPr>
    </w:p>
    <w:p w:rsidR="003116AF" w:rsidRDefault="003116AF">
      <w:pPr>
        <w:numPr>
          <w:ilvl w:val="0"/>
          <w:numId w:val="1"/>
        </w:numPr>
        <w:tabs>
          <w:tab w:val="left" w:pos="178"/>
        </w:tabs>
        <w:spacing w:line="265" w:lineRule="auto"/>
        <w:ind w:left="7" w:hanging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lo strumento di governance delle politiche di promozione del libro e della lettur</w:t>
      </w:r>
      <w:r w:rsidR="00D13575">
        <w:rPr>
          <w:rFonts w:ascii="Calibri Light" w:eastAsia="Calibri Light" w:hAnsi="Calibri Light"/>
          <w:sz w:val="22"/>
        </w:rPr>
        <w:t xml:space="preserve">a adottato dal Comune di Agropoli </w:t>
      </w:r>
      <w:r>
        <w:rPr>
          <w:rFonts w:ascii="Calibri Light" w:eastAsia="Calibri Light" w:hAnsi="Calibri Light"/>
          <w:sz w:val="22"/>
        </w:rPr>
        <w:t xml:space="preserve"> sulla base degli indirizzi del Centro per Il Libro e la lettura (CEPELL) e proposto a istituzioni pubbliche e soggetti privati, che individuano nella lettura una risorsa strategica su cui investire e un valore sociale da sostenere attraverso un’azione coordinata e congiunta tra i diversi protagonisti presenti sul territorio.</w:t>
      </w:r>
    </w:p>
    <w:p w:rsidR="003116AF" w:rsidRDefault="003116AF">
      <w:pPr>
        <w:spacing w:line="336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PERCHÉ UN PATTO PER LA LETTURA</w:t>
      </w:r>
    </w:p>
    <w:p w:rsidR="003116AF" w:rsidRDefault="003116AF">
      <w:pPr>
        <w:spacing w:line="40" w:lineRule="exact"/>
        <w:rPr>
          <w:rFonts w:ascii="Times New Roman" w:eastAsia="Times New Roman" w:hAnsi="Times New Roman"/>
        </w:rPr>
      </w:pPr>
    </w:p>
    <w:p w:rsidR="003116AF" w:rsidRDefault="00CD010C">
      <w:pPr>
        <w:spacing w:line="235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Negli ultimi anni</w:t>
      </w:r>
      <w:r w:rsidR="003116AF">
        <w:rPr>
          <w:rFonts w:ascii="Calibri Light" w:eastAsia="Calibri Light" w:hAnsi="Calibri Light"/>
          <w:sz w:val="22"/>
        </w:rPr>
        <w:t xml:space="preserve"> il numero dei lettori è andato incontro a un calo costante e repentino. Tale tendenza è riscontrabile sia a livello nazionale che regionale e locale.</w:t>
      </w:r>
    </w:p>
    <w:p w:rsidR="003116AF" w:rsidRDefault="003116AF">
      <w:pPr>
        <w:spacing w:line="91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7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 L'allontanamento dalle istituzioni culturali riflette un sentimento diffuso di deresponsabilizzazione sociale, che colpisce in particolar modo soggetti fragili, come giovani, disabili e stranieri. Importante è il divario tra utenti m</w:t>
      </w:r>
      <w:r w:rsidR="00CD010C">
        <w:rPr>
          <w:rFonts w:ascii="Calibri Light" w:eastAsia="Calibri Light" w:hAnsi="Calibri Light"/>
          <w:sz w:val="22"/>
        </w:rPr>
        <w:t xml:space="preserve">aschi e femmine </w:t>
      </w:r>
      <w:r>
        <w:rPr>
          <w:rFonts w:ascii="Calibri Light" w:eastAsia="Calibri Light" w:hAnsi="Calibri Light"/>
          <w:sz w:val="22"/>
        </w:rPr>
        <w:t xml:space="preserve">, divario che aumenta se si considera il dato degli utenti attivi, cioè coloro che hanno registrato un movimento di prestito </w:t>
      </w:r>
      <w:r w:rsidR="00CD010C">
        <w:rPr>
          <w:rFonts w:ascii="Calibri Light" w:eastAsia="Calibri Light" w:hAnsi="Calibri Light"/>
          <w:sz w:val="22"/>
        </w:rPr>
        <w:t xml:space="preserve">nell'arco di un anno . </w:t>
      </w:r>
    </w:p>
    <w:p w:rsidR="003116AF" w:rsidRDefault="003116AF">
      <w:pPr>
        <w:spacing w:line="6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1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Questa situazione di crisi del libro e della lettura impone, a partire dalle istituzioni pubbliche, un impegno forte e deciso nei confronti della promozione della lettura da parte di tutto il tessuto sociale. Un patto locale per la lettura può unire gli sforzi, i mezzi e le iniziative, superare il limite rappresentato dalla frammentazione sul territorio delle competenze e delle risorse per favorire l’aumento degli indici di lettura.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58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ESPERIENZE ANALOGHE IN ITALIA</w:t>
      </w:r>
    </w:p>
    <w:p w:rsidR="003116AF" w:rsidRDefault="003116AF">
      <w:pPr>
        <w:spacing w:line="38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54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L’esperienza nasce con esiti positivi in Spagna nell’ambito del </w:t>
      </w:r>
      <w:r>
        <w:rPr>
          <w:rFonts w:ascii="Calibri Light" w:eastAsia="Calibri Light" w:hAnsi="Calibri Light"/>
          <w:i/>
          <w:sz w:val="22"/>
        </w:rPr>
        <w:t>Plan de fomento alla lettura</w:t>
      </w:r>
      <w:r>
        <w:rPr>
          <w:rFonts w:ascii="Calibri Light" w:eastAsia="Calibri Light" w:hAnsi="Calibri Light"/>
          <w:sz w:val="22"/>
        </w:rPr>
        <w:t>, firmato il 23 aprile 2003 presso la Biblioteca Regional</w:t>
      </w:r>
      <w:r w:rsidR="00D13575">
        <w:rPr>
          <w:rFonts w:ascii="Calibri Light" w:eastAsia="Calibri Light" w:hAnsi="Calibri Light"/>
          <w:sz w:val="22"/>
        </w:rPr>
        <w:t>e</w:t>
      </w:r>
      <w:r>
        <w:rPr>
          <w:rFonts w:ascii="Calibri Light" w:eastAsia="Calibri Light" w:hAnsi="Calibri Light"/>
          <w:sz w:val="22"/>
        </w:rPr>
        <w:t xml:space="preserve"> della comunità autonoma di Extremadura, che ha visto coinvolte alcune istituzioni pubbliche e private.</w:t>
      </w:r>
    </w:p>
    <w:p w:rsidR="003116AF" w:rsidRDefault="003116AF">
      <w:pPr>
        <w:spacing w:line="74" w:lineRule="exact"/>
        <w:rPr>
          <w:rFonts w:ascii="Times New Roman" w:eastAsia="Times New Roman" w:hAnsi="Times New Roman"/>
        </w:rPr>
      </w:pPr>
    </w:p>
    <w:p w:rsidR="003116AF" w:rsidRDefault="003116AF" w:rsidP="00B66E8A">
      <w:pPr>
        <w:spacing w:line="261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In Italia sono state avviate esperienze analoghe nell’ambito del progetto In vitro promosso dal Centro per il libro e la lettura, che ha coinvolto cinque province (Biella, Ravenna, Nuoro, Lecce, Siracusa) e la regione Umbria. A questi è seguito il Patto per la Città di Milano, prima esperienza di utilizzo metropolitano che ha visto ad oggi un grande successo.</w:t>
      </w:r>
    </w:p>
    <w:p w:rsidR="00B66E8A" w:rsidRDefault="00B66E8A" w:rsidP="00B66E8A">
      <w:pPr>
        <w:spacing w:line="261" w:lineRule="auto"/>
        <w:ind w:left="7"/>
        <w:jc w:val="both"/>
        <w:rPr>
          <w:rFonts w:ascii="Calibri Light" w:eastAsia="Calibri Light" w:hAnsi="Calibri Light"/>
          <w:sz w:val="22"/>
        </w:rPr>
      </w:pPr>
    </w:p>
    <w:p w:rsidR="00B66E8A" w:rsidRDefault="00B66E8A" w:rsidP="00B66E8A">
      <w:pPr>
        <w:spacing w:line="261" w:lineRule="auto"/>
        <w:ind w:left="7"/>
        <w:jc w:val="both"/>
        <w:rPr>
          <w:rFonts w:ascii="Calibri Light" w:eastAsia="Calibri Light" w:hAnsi="Calibri Light"/>
          <w:sz w:val="22"/>
        </w:rPr>
      </w:pPr>
    </w:p>
    <w:p w:rsidR="00365949" w:rsidRDefault="00365949" w:rsidP="00365949">
      <w:pPr>
        <w:spacing w:line="0" w:lineRule="atLeast"/>
        <w:ind w:right="-6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 xml:space="preserve">                                                CHI PUÒ PARTECIPARE</w:t>
      </w:r>
    </w:p>
    <w:p w:rsidR="00365949" w:rsidRDefault="00365949" w:rsidP="00365949">
      <w:pPr>
        <w:spacing w:line="38" w:lineRule="exact"/>
        <w:rPr>
          <w:rFonts w:ascii="Times New Roman" w:eastAsia="Times New Roman" w:hAnsi="Times New Roman"/>
        </w:rPr>
      </w:pPr>
    </w:p>
    <w:p w:rsidR="00365949" w:rsidRDefault="00365949" w:rsidP="00365949">
      <w:pPr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Il Patto di Agropoli è uno strumento che ha come obiettivo la creazione di sinergia tra tutti i protagonisti della filiera culturale, in particolare del libro, su un dato territorio e nasce per coinvolgere: istituzioni pubbliche, biblioteche, case editrici, librerie, autori e lettori organizzati in gruppi e associazioni, scuole e università, imprese private, associazioni culturali e di volontariato, fondazioni bancarie e tutti coloro che</w:t>
      </w:r>
    </w:p>
    <w:p w:rsidR="009B463B" w:rsidRDefault="009B463B" w:rsidP="00365949">
      <w:pPr>
        <w:spacing w:line="0" w:lineRule="atLeast"/>
        <w:ind w:right="-6"/>
        <w:jc w:val="center"/>
        <w:rPr>
          <w:sz w:val="22"/>
        </w:rPr>
      </w:pPr>
    </w:p>
    <w:p w:rsidR="003116AF" w:rsidRDefault="003116AF" w:rsidP="00365949">
      <w:pPr>
        <w:spacing w:line="0" w:lineRule="atLeast"/>
        <w:ind w:right="-6"/>
        <w:jc w:val="center"/>
        <w:rPr>
          <w:sz w:val="22"/>
        </w:rPr>
        <w:sectPr w:rsidR="003116AF">
          <w:pgSz w:w="11900" w:h="16840"/>
          <w:pgMar w:top="1403" w:right="1120" w:bottom="476" w:left="1133" w:header="0" w:footer="0" w:gutter="0"/>
          <w:cols w:space="0" w:equalWidth="0">
            <w:col w:w="9647"/>
          </w:cols>
          <w:docGrid w:linePitch="360"/>
        </w:sectPr>
      </w:pPr>
      <w:r>
        <w:rPr>
          <w:sz w:val="22"/>
        </w:rPr>
        <w:t>2</w:t>
      </w:r>
    </w:p>
    <w:p w:rsidR="003116AF" w:rsidRDefault="003116AF">
      <w:pPr>
        <w:spacing w:line="253" w:lineRule="auto"/>
        <w:jc w:val="both"/>
        <w:rPr>
          <w:rFonts w:ascii="Calibri Light" w:eastAsia="Calibri Light" w:hAnsi="Calibri Light"/>
          <w:sz w:val="22"/>
        </w:rPr>
      </w:pPr>
      <w:bookmarkStart w:id="1" w:name="page3"/>
      <w:bookmarkEnd w:id="1"/>
      <w:r>
        <w:rPr>
          <w:rFonts w:ascii="Calibri Light" w:eastAsia="Calibri Light" w:hAnsi="Calibri Light"/>
          <w:sz w:val="22"/>
        </w:rPr>
        <w:lastRenderedPageBreak/>
        <w:t>condividono l’idea che la lettura, declinata in tutte le sue forme, sia un bene comune su cui investire per la crescita culturale dell’individuo e della società, uno strumento straordinario per l’innovazione e lo sviluppo economico e sociale della Comunità.</w:t>
      </w:r>
    </w:p>
    <w:p w:rsidR="003116AF" w:rsidRDefault="003116AF">
      <w:pPr>
        <w:spacing w:line="347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QUALI FINALITÀ SI PROPONE</w:t>
      </w:r>
    </w:p>
    <w:p w:rsidR="003116AF" w:rsidRDefault="003116AF">
      <w:pPr>
        <w:spacing w:line="38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Attraverso la creazione di una rete territoriale strutturata, fondata su un’alleanza di scopo che riceve il suggello dell’ufficialità grazie alla sottoscrizione di un documento di indirizzo da parte di tutti i soggetti coinvolti, il P</w:t>
      </w:r>
      <w:r w:rsidR="00D13575">
        <w:rPr>
          <w:rFonts w:ascii="Calibri Light" w:eastAsia="Calibri Light" w:hAnsi="Calibri Light"/>
          <w:sz w:val="22"/>
        </w:rPr>
        <w:t>atto di Agropoli</w:t>
      </w:r>
      <w:r>
        <w:rPr>
          <w:rFonts w:ascii="Calibri Light" w:eastAsia="Calibri Light" w:hAnsi="Calibri Light"/>
          <w:sz w:val="22"/>
        </w:rPr>
        <w:t xml:space="preserve"> per la lettura si prefigge di ridare valore all’atto di leggere come momento essenziale per la costruzione di una nuova idea di cittadinanza, in particolare mira a:</w:t>
      </w:r>
    </w:p>
    <w:p w:rsidR="003116AF" w:rsidRDefault="003116AF">
      <w:pPr>
        <w:spacing w:line="139" w:lineRule="exact"/>
        <w:rPr>
          <w:rFonts w:ascii="Times New Roman" w:eastAsia="Times New Roman" w:hAnsi="Times New Roman"/>
        </w:rPr>
      </w:pPr>
    </w:p>
    <w:p w:rsidR="003116AF" w:rsidRDefault="00265894">
      <w:pPr>
        <w:spacing w:line="269" w:lineRule="exact"/>
        <w:ind w:left="3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       </w:t>
      </w:r>
      <w:r w:rsidR="003116AF">
        <w:rPr>
          <w:rFonts w:ascii="Calibri Light" w:eastAsia="Calibri Light" w:hAnsi="Calibri Light"/>
          <w:sz w:val="22"/>
        </w:rPr>
        <w:t>riconoscere l'accesso alla lettura quale diritto di tutti;</w:t>
      </w:r>
    </w:p>
    <w:p w:rsidR="003116AF" w:rsidRDefault="003116AF">
      <w:pPr>
        <w:spacing w:line="89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3" w:lineRule="exact"/>
        <w:ind w:left="7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rendere la pratica della lettura un’abitudine sociale diffusa e promuovere, attraverso la lettura, l'apprendimento permanente;</w:t>
      </w:r>
    </w:p>
    <w:p w:rsidR="003116AF" w:rsidRDefault="003116AF">
      <w:pPr>
        <w:spacing w:line="42" w:lineRule="exact"/>
        <w:rPr>
          <w:rFonts w:ascii="Times New Roman" w:eastAsia="Times New Roman" w:hAnsi="Times New Roman"/>
        </w:rPr>
      </w:pPr>
    </w:p>
    <w:p w:rsidR="003116AF" w:rsidRDefault="00265894">
      <w:pPr>
        <w:spacing w:line="269" w:lineRule="exact"/>
        <w:ind w:left="3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        </w:t>
      </w:r>
      <w:r w:rsidR="003116AF">
        <w:rPr>
          <w:rFonts w:ascii="Calibri Light" w:eastAsia="Calibri Light" w:hAnsi="Calibri Light"/>
          <w:sz w:val="22"/>
        </w:rPr>
        <w:t>avvicinare alla lettura:</w:t>
      </w:r>
    </w:p>
    <w:p w:rsidR="003116AF" w:rsidRDefault="003116AF">
      <w:pPr>
        <w:spacing w:line="21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35" w:lineRule="auto"/>
        <w:ind w:left="560" w:firstLine="142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−</w:t>
      </w:r>
      <w:r w:rsidR="00D13575">
        <w:rPr>
          <w:rFonts w:ascii="Calibri Light" w:eastAsia="Calibri Light" w:hAnsi="Calibri Light"/>
          <w:sz w:val="22"/>
        </w:rPr>
        <w:t>i non lettori, con parti</w:t>
      </w:r>
      <w:r>
        <w:rPr>
          <w:rFonts w:ascii="Calibri Light" w:eastAsia="Calibri Light" w:hAnsi="Calibri Light"/>
          <w:sz w:val="22"/>
        </w:rPr>
        <w:t xml:space="preserve">colare riferimento alle famiglie in cui si registra un basso livello di consumi </w:t>
      </w:r>
      <w:r w:rsidR="00265894">
        <w:rPr>
          <w:rFonts w:ascii="Calibri Light" w:eastAsia="Calibri Light" w:hAnsi="Calibri Light"/>
          <w:sz w:val="22"/>
        </w:rPr>
        <w:t xml:space="preserve">         </w:t>
      </w:r>
      <w:r>
        <w:rPr>
          <w:rFonts w:ascii="Calibri Light" w:eastAsia="Calibri Light" w:hAnsi="Calibri Light"/>
          <w:sz w:val="22"/>
        </w:rPr>
        <w:t>culturali;</w:t>
      </w:r>
      <w:r w:rsidR="00265894">
        <w:rPr>
          <w:rFonts w:ascii="Calibri Light" w:eastAsia="Calibri Light" w:hAnsi="Calibri Light"/>
          <w:sz w:val="22"/>
        </w:rPr>
        <w:t xml:space="preserve"> </w:t>
      </w:r>
    </w:p>
    <w:p w:rsidR="003116AF" w:rsidRDefault="003116AF">
      <w:pPr>
        <w:spacing w:line="211" w:lineRule="exact"/>
        <w:rPr>
          <w:rFonts w:ascii="Times New Roman" w:eastAsia="Times New Roman" w:hAnsi="Times New Roman"/>
        </w:rPr>
      </w:pPr>
    </w:p>
    <w:p w:rsidR="00644D49" w:rsidRDefault="003116AF">
      <w:pPr>
        <w:spacing w:line="340" w:lineRule="auto"/>
        <w:ind w:left="700" w:right="194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−i bambini sin dalla prima infanzia e, ancor prima, dalla grav</w:t>
      </w:r>
      <w:r w:rsidR="00D13575">
        <w:rPr>
          <w:rFonts w:ascii="Calibri Light" w:eastAsia="Calibri Light" w:hAnsi="Calibri Light"/>
          <w:sz w:val="22"/>
        </w:rPr>
        <w:t>idanza della madre;</w:t>
      </w:r>
    </w:p>
    <w:p w:rsidR="003116AF" w:rsidRDefault="00D13575">
      <w:pPr>
        <w:spacing w:line="340" w:lineRule="auto"/>
        <w:ind w:left="700" w:right="194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 −i nuovi citt</w:t>
      </w:r>
      <w:r w:rsidR="003116AF">
        <w:rPr>
          <w:rFonts w:ascii="Calibri Light" w:eastAsia="Calibri Light" w:hAnsi="Calibri Light"/>
          <w:sz w:val="22"/>
        </w:rPr>
        <w:t>adini</w:t>
      </w:r>
    </w:p>
    <w:p w:rsidR="003116AF" w:rsidRDefault="003116AF">
      <w:pPr>
        <w:spacing w:line="96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5" w:lineRule="exact"/>
        <w:ind w:left="7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allargare la base dei lettori abituali e consolidare le abitudini di lettura, soprattutto nei </w:t>
      </w:r>
      <w:r w:rsidR="00D13575"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bambini e ragazzi;</w:t>
      </w:r>
    </w:p>
    <w:p w:rsidR="003116AF" w:rsidRDefault="003116AF">
      <w:pPr>
        <w:spacing w:line="91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87" w:lineRule="exact"/>
        <w:ind w:left="7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favorire un’azione coordinata e sistematica di moltiplicazione delle occasioni di contatto e di conoscenza fra i lettori e chi scrive, pubblica, vende, presta, conserva, traduce e legge libri, dando continuità e vigore alle iniziative di promozione alla lettura già collaudate, sviluppandone </w:t>
      </w:r>
      <w:r w:rsidR="00D13575"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sempre di nuove e innovative e creando ambienti favorevoli alla lettura.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78" w:lineRule="exact"/>
        <w:rPr>
          <w:rFonts w:ascii="Times New Roman" w:eastAsia="Times New Roman" w:hAnsi="Times New Roman"/>
        </w:rPr>
      </w:pPr>
    </w:p>
    <w:p w:rsidR="003116AF" w:rsidRDefault="00DD1228">
      <w:pPr>
        <w:spacing w:line="0" w:lineRule="atLeast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PERCHÉ AGROPOLI</w:t>
      </w:r>
    </w:p>
    <w:p w:rsidR="003116AF" w:rsidRDefault="003116AF">
      <w:pPr>
        <w:spacing w:line="40" w:lineRule="exact"/>
        <w:rPr>
          <w:rFonts w:ascii="Times New Roman" w:eastAsia="Times New Roman" w:hAnsi="Times New Roman"/>
        </w:rPr>
      </w:pPr>
    </w:p>
    <w:p w:rsidR="003116AF" w:rsidRPr="007B19CE" w:rsidRDefault="00DD1228" w:rsidP="007B19CE">
      <w:pPr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Agropoli </w:t>
      </w:r>
      <w:r w:rsidR="003116AF">
        <w:rPr>
          <w:rFonts w:ascii="Calibri Light" w:eastAsia="Calibri Light" w:hAnsi="Calibri Light"/>
          <w:sz w:val="22"/>
        </w:rPr>
        <w:t xml:space="preserve"> presenta oggi tutti i requisiti per proporsi come modello di riferimento e guida nella promozione e nella diffusione del libro e della lettura</w:t>
      </w:r>
      <w:r w:rsidR="007B19CE">
        <w:rPr>
          <w:rFonts w:ascii="Calibri Light" w:eastAsia="Calibri Light" w:hAnsi="Calibri Light"/>
          <w:sz w:val="22"/>
        </w:rPr>
        <w:t xml:space="preserve"> nel Cilento in quanto primo </w:t>
      </w:r>
      <w:r w:rsidR="003116AF">
        <w:rPr>
          <w:rFonts w:ascii="Calibri Light" w:eastAsia="Calibri Light" w:hAnsi="Calibri Light"/>
          <w:sz w:val="22"/>
        </w:rPr>
        <w:t xml:space="preserve"> </w:t>
      </w:r>
      <w:r w:rsidR="007B19CE">
        <w:rPr>
          <w:rFonts w:ascii="Calibri Light" w:eastAsia="Calibri Light" w:hAnsi="Calibri Light"/>
          <w:sz w:val="22"/>
        </w:rPr>
        <w:t xml:space="preserve">Comune </w:t>
      </w:r>
      <w:r w:rsidR="003116AF">
        <w:rPr>
          <w:rFonts w:ascii="Calibri Light" w:eastAsia="Calibri Light" w:hAnsi="Calibri Light"/>
          <w:sz w:val="22"/>
        </w:rPr>
        <w:t xml:space="preserve"> ad </w:t>
      </w:r>
      <w:r w:rsidR="007B19CE">
        <w:rPr>
          <w:rFonts w:ascii="Calibri Light" w:eastAsia="Calibri Light" w:hAnsi="Calibri Light"/>
          <w:sz w:val="22"/>
        </w:rPr>
        <w:t>avere, già dal 2017,</w:t>
      </w:r>
      <w:r w:rsidR="003116AF">
        <w:rPr>
          <w:rFonts w:ascii="Calibri Light" w:eastAsia="Calibri Light" w:hAnsi="Calibri Light"/>
          <w:sz w:val="22"/>
        </w:rPr>
        <w:t xml:space="preserve"> la qualifica </w:t>
      </w:r>
      <w:r w:rsidR="000E0426">
        <w:rPr>
          <w:rFonts w:ascii="Calibri Light" w:eastAsia="Calibri Light" w:hAnsi="Calibri Light"/>
          <w:sz w:val="22"/>
        </w:rPr>
        <w:t>“</w:t>
      </w:r>
      <w:r w:rsidR="003116AF">
        <w:rPr>
          <w:rFonts w:ascii="Calibri Light" w:eastAsia="Calibri Light" w:hAnsi="Calibri Light"/>
          <w:sz w:val="22"/>
        </w:rPr>
        <w:t>Città che Legge</w:t>
      </w:r>
      <w:r w:rsidR="000E0426">
        <w:rPr>
          <w:rFonts w:ascii="Calibri Light" w:eastAsia="Calibri Light" w:hAnsi="Calibri Light"/>
          <w:sz w:val="22"/>
        </w:rPr>
        <w:t>”</w:t>
      </w:r>
      <w:r w:rsidR="003116AF">
        <w:rPr>
          <w:rFonts w:ascii="Calibri Light" w:eastAsia="Calibri Light" w:hAnsi="Calibri Light"/>
          <w:sz w:val="22"/>
        </w:rPr>
        <w:t>, e già promotore</w:t>
      </w:r>
      <w:r w:rsidR="000E0426">
        <w:rPr>
          <w:rFonts w:ascii="Calibri Light" w:eastAsia="Calibri Light" w:hAnsi="Calibri Light"/>
          <w:sz w:val="22"/>
        </w:rPr>
        <w:t>,</w:t>
      </w:r>
      <w:r w:rsidR="003116AF">
        <w:rPr>
          <w:rFonts w:ascii="Calibri Light" w:eastAsia="Calibri Light" w:hAnsi="Calibri Light"/>
          <w:sz w:val="22"/>
        </w:rPr>
        <w:t xml:space="preserve"> in qualità di capofila o partner, di diversi p</w:t>
      </w:r>
      <w:r w:rsidR="007B19CE">
        <w:rPr>
          <w:rFonts w:ascii="Calibri Light" w:eastAsia="Calibri Light" w:hAnsi="Calibri Light"/>
          <w:sz w:val="22"/>
        </w:rPr>
        <w:t xml:space="preserve">rogetti. Basti ricordare il “Settembre Culturale” giunto quest’anno alla tredicesima edizione. </w:t>
      </w:r>
    </w:p>
    <w:p w:rsidR="003116AF" w:rsidRDefault="003116AF">
      <w:pPr>
        <w:spacing w:line="121" w:lineRule="exact"/>
        <w:rPr>
          <w:rFonts w:ascii="Times New Roman" w:eastAsia="Times New Roman" w:hAnsi="Times New Roman"/>
        </w:rPr>
      </w:pPr>
    </w:p>
    <w:p w:rsidR="003116AF" w:rsidRDefault="009C0EC8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Agropoli </w:t>
      </w:r>
      <w:r w:rsidR="003116AF">
        <w:rPr>
          <w:rFonts w:ascii="Calibri Light" w:eastAsia="Calibri Light" w:hAnsi="Calibri Light"/>
          <w:sz w:val="22"/>
        </w:rPr>
        <w:t xml:space="preserve"> garantisce:</w:t>
      </w:r>
    </w:p>
    <w:p w:rsidR="003116AF" w:rsidRDefault="003116AF">
      <w:pPr>
        <w:spacing w:line="38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jc w:val="center"/>
        <w:rPr>
          <w:sz w:val="22"/>
        </w:rPr>
      </w:pPr>
      <w:r>
        <w:rPr>
          <w:sz w:val="22"/>
        </w:rPr>
        <w:t>3</w:t>
      </w:r>
    </w:p>
    <w:p w:rsidR="003116AF" w:rsidRDefault="003116AF">
      <w:pPr>
        <w:spacing w:line="0" w:lineRule="atLeast"/>
        <w:jc w:val="center"/>
        <w:rPr>
          <w:sz w:val="22"/>
        </w:rPr>
        <w:sectPr w:rsidR="003116AF">
          <w:pgSz w:w="11900" w:h="16840"/>
          <w:pgMar w:top="1440" w:right="1120" w:bottom="476" w:left="1140" w:header="0" w:footer="0" w:gutter="0"/>
          <w:cols w:space="0" w:equalWidth="0">
            <w:col w:w="9640"/>
          </w:cols>
          <w:docGrid w:linePitch="360"/>
        </w:sectPr>
      </w:pPr>
    </w:p>
    <w:p w:rsidR="003116AF" w:rsidRDefault="003116AF">
      <w:pPr>
        <w:spacing w:line="3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3116AF" w:rsidRDefault="003116AF" w:rsidP="00A521AE">
      <w:pPr>
        <w:numPr>
          <w:ilvl w:val="0"/>
          <w:numId w:val="5"/>
        </w:numPr>
        <w:tabs>
          <w:tab w:val="left" w:pos="209"/>
        </w:tabs>
        <w:spacing w:line="236" w:lineRule="auto"/>
        <w:ind w:left="7" w:right="20" w:hanging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  <w:u w:val="single"/>
        </w:rPr>
        <w:t>un investimento finanziario importante e costante</w:t>
      </w:r>
      <w:r>
        <w:rPr>
          <w:rFonts w:ascii="Calibri Light" w:eastAsia="Calibri Light" w:hAnsi="Calibri Light"/>
          <w:sz w:val="22"/>
        </w:rPr>
        <w:t xml:space="preserve"> per il rinnovamento del patrimonio librario e documentale, al fine di rendere la Biblioteca più vicina alle esigenze di tutti;</w:t>
      </w:r>
    </w:p>
    <w:p w:rsidR="003116AF" w:rsidRDefault="003116AF">
      <w:pPr>
        <w:spacing w:line="208" w:lineRule="exact"/>
        <w:rPr>
          <w:rFonts w:ascii="Calibri Light" w:eastAsia="Calibri Light" w:hAnsi="Calibri Light"/>
          <w:sz w:val="22"/>
        </w:rPr>
      </w:pPr>
    </w:p>
    <w:p w:rsidR="003116AF" w:rsidRDefault="003116AF">
      <w:pPr>
        <w:numPr>
          <w:ilvl w:val="0"/>
          <w:numId w:val="5"/>
        </w:numPr>
        <w:tabs>
          <w:tab w:val="left" w:pos="149"/>
        </w:tabs>
        <w:spacing w:line="236" w:lineRule="auto"/>
        <w:ind w:left="7" w:right="20" w:hanging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  <w:u w:val="single"/>
        </w:rPr>
        <w:t>l'adeguamento continuo degli spazi, degli arredi e delle attrezzature della Biblioteca</w:t>
      </w:r>
      <w:r>
        <w:rPr>
          <w:rFonts w:ascii="Calibri Light" w:eastAsia="Calibri Light" w:hAnsi="Calibri Light"/>
          <w:sz w:val="22"/>
        </w:rPr>
        <w:t xml:space="preserve"> al fine di accogliere ogni esigenza di studio, approfondimento e aggregazione culturale;</w:t>
      </w:r>
    </w:p>
    <w:p w:rsidR="003116AF" w:rsidRDefault="003116AF">
      <w:pPr>
        <w:spacing w:line="211" w:lineRule="exact"/>
        <w:rPr>
          <w:rFonts w:ascii="Calibri Light" w:eastAsia="Calibri Light" w:hAnsi="Calibri Light"/>
          <w:sz w:val="22"/>
        </w:rPr>
      </w:pPr>
    </w:p>
    <w:p w:rsidR="003116AF" w:rsidRDefault="003116AF">
      <w:pPr>
        <w:numPr>
          <w:ilvl w:val="0"/>
          <w:numId w:val="5"/>
        </w:numPr>
        <w:tabs>
          <w:tab w:val="left" w:pos="130"/>
        </w:tabs>
        <w:spacing w:line="235" w:lineRule="auto"/>
        <w:ind w:left="7" w:hanging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  <w:u w:val="single"/>
        </w:rPr>
        <w:t>la promozione attraverso i libri e la Biblioteca, della cultura, delle lingue e dei valori dell'Unione europea</w:t>
      </w:r>
      <w:r>
        <w:rPr>
          <w:rFonts w:ascii="Calibri Light" w:eastAsia="Calibri Light" w:hAnsi="Calibri Light"/>
          <w:sz w:val="22"/>
        </w:rPr>
        <w:t>, al fine di educare le giovani generazioni a sentimenti di apertura al dialogo e al confronto.</w:t>
      </w:r>
    </w:p>
    <w:p w:rsidR="003116AF" w:rsidRDefault="003116AF">
      <w:pPr>
        <w:spacing w:line="210" w:lineRule="exact"/>
        <w:rPr>
          <w:rFonts w:ascii="Calibri Light" w:eastAsia="Calibri Light" w:hAnsi="Calibri Light"/>
          <w:sz w:val="22"/>
        </w:rPr>
      </w:pPr>
    </w:p>
    <w:p w:rsidR="003116AF" w:rsidRDefault="003116AF">
      <w:pPr>
        <w:numPr>
          <w:ilvl w:val="0"/>
          <w:numId w:val="5"/>
        </w:numPr>
        <w:tabs>
          <w:tab w:val="left" w:pos="175"/>
        </w:tabs>
        <w:spacing w:line="236" w:lineRule="auto"/>
        <w:ind w:left="7" w:hanging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  <w:u w:val="single"/>
        </w:rPr>
        <w:t>l'impulso ad una cittadinanza consapevole e informata</w:t>
      </w:r>
      <w:r>
        <w:rPr>
          <w:rFonts w:ascii="Calibri Light" w:eastAsia="Calibri Light" w:hAnsi="Calibri Light"/>
          <w:sz w:val="22"/>
        </w:rPr>
        <w:t>, che generi nuovi legami di reciprocità, abbatta muri e pregiudizi, offra opportunità e accessibilità relative al patrimonio culturale e alla creatività;</w:t>
      </w:r>
    </w:p>
    <w:p w:rsidR="003116AF" w:rsidRDefault="003116AF">
      <w:pPr>
        <w:spacing w:line="208" w:lineRule="exact"/>
        <w:rPr>
          <w:rFonts w:ascii="Calibri Light" w:eastAsia="Calibri Light" w:hAnsi="Calibri Light"/>
          <w:sz w:val="22"/>
        </w:rPr>
      </w:pPr>
    </w:p>
    <w:p w:rsidR="003116AF" w:rsidRDefault="003116AF">
      <w:pPr>
        <w:numPr>
          <w:ilvl w:val="0"/>
          <w:numId w:val="5"/>
        </w:numPr>
        <w:tabs>
          <w:tab w:val="left" w:pos="168"/>
        </w:tabs>
        <w:spacing w:line="254" w:lineRule="auto"/>
        <w:ind w:left="7" w:hanging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la promozione attraverso i libri e la Biblioteca di programmi e progetti dedicati ad </w:t>
      </w:r>
      <w:r>
        <w:rPr>
          <w:rFonts w:ascii="Calibri Light" w:eastAsia="Calibri Light" w:hAnsi="Calibri Light"/>
          <w:sz w:val="22"/>
          <w:u w:val="single"/>
        </w:rPr>
        <w:t>affrontare temi di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sz w:val="22"/>
          <w:u w:val="single"/>
        </w:rPr>
        <w:t>interesse pubblico, questioni di genere, razzismo, intolleranza e discriminazione, per consolidare una cultura dei diritti umani, dell’intercultura e del femminismo nella nostra comunità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384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QUALI GLI IMPEGNI DI CHI SOTTOSCRIVE IL PATTO</w:t>
      </w:r>
    </w:p>
    <w:p w:rsidR="003116AF" w:rsidRDefault="003116AF">
      <w:pPr>
        <w:spacing w:line="4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53" w:lineRule="auto"/>
        <w:ind w:left="7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L’adesione al Patto per la lettura si attua con la sottoscrizione di un documento d’intenti. I firmatari si impegnano a supportare la rete territoriale per la promozione della lettura, coinvolgendo i soggetti che a livello locale possono offrire il loro contributo, in base alle rispettive capacità e competenze.</w:t>
      </w:r>
    </w:p>
    <w:p w:rsidR="003116AF" w:rsidRDefault="003116AF">
      <w:pPr>
        <w:spacing w:line="148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left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In particolare i firmatari:</w:t>
      </w:r>
    </w:p>
    <w:p w:rsidR="003116AF" w:rsidRDefault="003116AF">
      <w:pPr>
        <w:spacing w:line="207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64" w:lineRule="exact"/>
        <w:ind w:left="727" w:right="198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>condividono e fanno propri gli obiettivi del patto e le azioni ad esso collegate; mettono a disposizione risorse e strumenti propri o procurandoli dal territorio;</w:t>
      </w:r>
    </w:p>
    <w:p w:rsidR="003116AF" w:rsidRDefault="003116AF">
      <w:pPr>
        <w:spacing w:line="91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79" w:lineRule="exact"/>
        <w:ind w:left="727" w:right="2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>collaborano alla diffusione del patto e delle informazioni su programmi, progetti e obiettivi del patto; favoriscono l’adesione al patto e ai suoi programmi delle strutture locali su cui hanno competenza; promuovono azioni e iniziative proprie nel quadro generale del progetto e percorsi formativi e di</w:t>
      </w:r>
    </w:p>
    <w:p w:rsidR="003116AF" w:rsidRDefault="003116AF">
      <w:pPr>
        <w:spacing w:line="41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left="72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approfondimento sui temi della lettura.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77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left="2767"/>
        <w:rPr>
          <w:rFonts w:ascii="Britannic Bold" w:eastAsia="Britannic Bold" w:hAnsi="Britannic Bold"/>
          <w:b/>
          <w:color w:val="0070C0"/>
          <w:sz w:val="22"/>
        </w:rPr>
      </w:pPr>
      <w:r>
        <w:rPr>
          <w:rFonts w:ascii="Britannic Bold" w:eastAsia="Britannic Bold" w:hAnsi="Britannic Bold"/>
          <w:b/>
          <w:color w:val="0070C0"/>
          <w:sz w:val="22"/>
        </w:rPr>
        <w:t>COME FUNZIONA IL PATTO DELLA LETTURA</w:t>
      </w:r>
    </w:p>
    <w:p w:rsidR="003116AF" w:rsidRDefault="003116AF">
      <w:pPr>
        <w:spacing w:line="232" w:lineRule="auto"/>
        <w:ind w:left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Il Patto viene attuato attraverso i seguenti strumenti:</w:t>
      </w:r>
    </w:p>
    <w:p w:rsidR="003116AF" w:rsidRDefault="003116AF">
      <w:pPr>
        <w:spacing w:line="17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17" w:lineRule="auto"/>
        <w:ind w:left="7" w:firstLine="2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Tavolo di Coordinamento </w:t>
      </w:r>
      <w:r>
        <w:rPr>
          <w:rFonts w:ascii="Calibri Light" w:eastAsia="Calibri Light" w:hAnsi="Calibri Light"/>
          <w:sz w:val="22"/>
        </w:rPr>
        <w:t>e monitoraggio composto da diverse figure in rappresentanza dei vari ambiti della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filiera del libro, delle istituzioni e di tutti gli attori culturali presenti sul territorio.</w:t>
      </w:r>
    </w:p>
    <w:p w:rsidR="003116AF" w:rsidRDefault="003116AF">
      <w:pPr>
        <w:spacing w:line="9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18" w:lineRule="auto"/>
        <w:ind w:left="7" w:right="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Il Tavolo di coordinamento ricerca e definisce gli obiettivi che si vogliono perseguire, monitora le attività e l’efficacia dei progetti, promuove il Patto stesso al fine di coinvolgere tutto il territorio.</w:t>
      </w:r>
    </w:p>
    <w:p w:rsidR="003116AF" w:rsidRDefault="003116AF">
      <w:pPr>
        <w:spacing w:line="42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left="7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b/>
          <w:sz w:val="22"/>
        </w:rPr>
        <w:t>Pagina istituzionale dedicata</w:t>
      </w:r>
      <w:r>
        <w:rPr>
          <w:rFonts w:ascii="Calibri Light" w:eastAsia="Calibri Light" w:hAnsi="Calibri Light"/>
          <w:sz w:val="22"/>
        </w:rPr>
        <w:t>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53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4</w:t>
      </w:r>
    </w:p>
    <w:p w:rsidR="003116AF" w:rsidRDefault="003116AF">
      <w:pPr>
        <w:spacing w:line="0" w:lineRule="atLeast"/>
        <w:ind w:right="-6"/>
        <w:jc w:val="center"/>
        <w:rPr>
          <w:sz w:val="22"/>
        </w:rPr>
        <w:sectPr w:rsidR="003116AF">
          <w:pgSz w:w="11900" w:h="16840"/>
          <w:pgMar w:top="1440" w:right="1120" w:bottom="476" w:left="1133" w:header="0" w:footer="0" w:gutter="0"/>
          <w:cols w:space="0" w:equalWidth="0">
            <w:col w:w="9647"/>
          </w:cols>
          <w:docGrid w:linePitch="360"/>
        </w:sectPr>
      </w:pPr>
    </w:p>
    <w:p w:rsidR="003116AF" w:rsidRDefault="003116AF">
      <w:pPr>
        <w:spacing w:line="253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3116AF" w:rsidRDefault="003116AF">
      <w:pPr>
        <w:spacing w:line="0" w:lineRule="atLeast"/>
        <w:ind w:right="13"/>
        <w:jc w:val="center"/>
        <w:rPr>
          <w:rFonts w:ascii="Britannic Bold" w:eastAsia="Britannic Bold" w:hAnsi="Britannic Bold"/>
          <w:b/>
          <w:color w:val="0070C0"/>
          <w:sz w:val="32"/>
        </w:rPr>
      </w:pPr>
      <w:r>
        <w:rPr>
          <w:rFonts w:ascii="Britannic Bold" w:eastAsia="Britannic Bold" w:hAnsi="Britannic Bold"/>
          <w:b/>
          <w:color w:val="0070C0"/>
          <w:sz w:val="32"/>
        </w:rPr>
        <w:t>IL PATTO IN DIECI PUNTI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12" w:lineRule="exact"/>
        <w:rPr>
          <w:rFonts w:ascii="Times New Roman" w:eastAsia="Times New Roman" w:hAnsi="Times New Roman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36" w:lineRule="auto"/>
        <w:ind w:left="7" w:hanging="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È uno strumento per rendere la lettura un’abitudine sociale diffusa, riconoscendo il diritto di leggere come fondamentale per tutti i cittadini.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7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54" w:lineRule="auto"/>
        <w:ind w:left="7" w:hanging="7"/>
        <w:jc w:val="both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Si fonda su un’alleanza tra tutti i soggetti che individuano nella lettura una risorsa strategica ed è aperto alla partecipazione di chi condivide l’idea che leggere sia un valore su cui investire.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51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61" w:lineRule="auto"/>
        <w:ind w:left="7" w:right="20" w:hanging="7"/>
        <w:jc w:val="both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Punta ad avvicinare alla lettura chi non legge e a rafforzare le pratiche di lettura nei confronti di chi ha con i libri un rapporto sporadico, per allargare la base dei lettori abituali; ad aiutare chi è in difficoltà: leggere nei luoghi di cura, nei centri di accoglienza, nelle case di riposo è un’azione positiva che crea coesione sociale.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43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36" w:lineRule="auto"/>
        <w:ind w:left="7" w:right="20" w:hanging="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Punta a stimolare il protagonismo dei lettori come propagatori del piacere di leggere, anche attraverso la creazioni di Gruppi di lettura e Gruppi Amici della Biblioteca.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72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61" w:lineRule="auto"/>
        <w:ind w:left="7" w:hanging="7"/>
        <w:jc w:val="both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Stimola il dialogo attorno a temi di interesse pubblico, questioni di genere, razzismo, intolleranza e discriminazione, per consolidare una cultura dei diritti umani, dell’intercultura e del femminismo nella nostra Società. Educa ad una cittadinanza consapevole e informata, che generi nuovi legami di reciprocità, abbatta muri e pregiudizi.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43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54" w:lineRule="auto"/>
        <w:ind w:left="7" w:right="20" w:hanging="7"/>
        <w:jc w:val="both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Promuove la conoscenza dei luoghi della lettura e delle professioni del libro; crea angoli per stimolare alla lettura e spazi di BookCrossing anche nei luoghi apparentemente distanti dalla cultura e dalla biblioteca.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51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36" w:lineRule="auto"/>
        <w:ind w:left="7" w:right="20" w:hanging="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È un moltiplicatore di occasioni di contatto con i libri nei diversi luoghi e momenti della vita quotidiana.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72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36" w:lineRule="auto"/>
        <w:ind w:left="7" w:right="20" w:hanging="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Lavora utilizzando stili, tempi e modalità opportunamente progettati e opta per azioni continuative, con il coinvolgimento di tutte le rappresentanze della comunità.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7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15"/>
        </w:tabs>
        <w:spacing w:line="236" w:lineRule="auto"/>
        <w:ind w:left="7" w:hanging="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Sperimenta nuovi approcci alla promozione della lettura e si propone di valutarne rigorosamente i risultati e gli effetti prodotti.</w:t>
      </w:r>
    </w:p>
    <w:p w:rsidR="003116AF" w:rsidRDefault="003116AF">
      <w:pPr>
        <w:spacing w:line="200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spacing w:line="212" w:lineRule="exact"/>
        <w:rPr>
          <w:rFonts w:ascii="Calibri Light" w:eastAsia="Calibri Light" w:hAnsi="Calibri Light"/>
          <w:sz w:val="26"/>
        </w:rPr>
      </w:pPr>
    </w:p>
    <w:p w:rsidR="003116AF" w:rsidRDefault="003116AF">
      <w:pPr>
        <w:numPr>
          <w:ilvl w:val="0"/>
          <w:numId w:val="7"/>
        </w:numPr>
        <w:tabs>
          <w:tab w:val="left" w:pos="707"/>
        </w:tabs>
        <w:spacing w:line="0" w:lineRule="atLeast"/>
        <w:ind w:left="707" w:hanging="707"/>
        <w:rPr>
          <w:rFonts w:ascii="Calibri Light" w:eastAsia="Calibri Light" w:hAnsi="Calibri Light"/>
          <w:sz w:val="26"/>
        </w:rPr>
      </w:pPr>
      <w:r>
        <w:rPr>
          <w:rFonts w:ascii="Calibri Light" w:eastAsia="Calibri Light" w:hAnsi="Calibri Light"/>
          <w:sz w:val="26"/>
        </w:rPr>
        <w:t>Crede che la lettura sia una delle chiavi per diventare cittadini del mondo.</w:t>
      </w: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200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368" w:lineRule="exact"/>
        <w:rPr>
          <w:rFonts w:ascii="Times New Roman" w:eastAsia="Times New Roman" w:hAnsi="Times New Roman"/>
        </w:rPr>
      </w:pPr>
    </w:p>
    <w:p w:rsidR="003116AF" w:rsidRDefault="003116AF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5</w:t>
      </w:r>
    </w:p>
    <w:sectPr w:rsidR="003116AF">
      <w:pgSz w:w="11900" w:h="16840"/>
      <w:pgMar w:top="1440" w:right="1120" w:bottom="476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1"/>
      <w:numFmt w:val="bullet"/>
      <w:lvlText w:val="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3575"/>
    <w:rsid w:val="000E0426"/>
    <w:rsid w:val="00265894"/>
    <w:rsid w:val="003116AF"/>
    <w:rsid w:val="00365949"/>
    <w:rsid w:val="00644D49"/>
    <w:rsid w:val="007B19CE"/>
    <w:rsid w:val="007B2868"/>
    <w:rsid w:val="00986837"/>
    <w:rsid w:val="009B463B"/>
    <w:rsid w:val="009C0EC8"/>
    <w:rsid w:val="00A521AE"/>
    <w:rsid w:val="00A8305A"/>
    <w:rsid w:val="00B66E8A"/>
    <w:rsid w:val="00CA2209"/>
    <w:rsid w:val="00CD010C"/>
    <w:rsid w:val="00D13575"/>
    <w:rsid w:val="00D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Dora</dc:creator>
  <cp:lastModifiedBy>Anna Dora</cp:lastModifiedBy>
  <cp:revision>2</cp:revision>
  <dcterms:created xsi:type="dcterms:W3CDTF">2020-03-12T10:55:00Z</dcterms:created>
  <dcterms:modified xsi:type="dcterms:W3CDTF">2020-03-12T10:55:00Z</dcterms:modified>
</cp:coreProperties>
</file>